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95" w:rsidRPr="00342C95" w:rsidRDefault="00342C95" w:rsidP="00342C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C95">
        <w:rPr>
          <w:rFonts w:ascii="Times New Roman" w:hAnsi="Times New Roman" w:cs="Times New Roman"/>
          <w:b/>
          <w:sz w:val="24"/>
          <w:szCs w:val="24"/>
          <w:u w:val="single"/>
        </w:rPr>
        <w:t>3. forduló, 2. feladat</w:t>
      </w:r>
    </w:p>
    <w:p w:rsidR="00342C95" w:rsidRDefault="00342C95" w:rsidP="00342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E74" w:rsidRPr="00342C95" w:rsidRDefault="004A34A5" w:rsidP="00342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C95">
        <w:rPr>
          <w:rFonts w:ascii="Times New Roman" w:hAnsi="Times New Roman" w:cs="Times New Roman"/>
          <w:sz w:val="24"/>
          <w:szCs w:val="24"/>
        </w:rPr>
        <w:t xml:space="preserve">Lényeges különbség van az opera és a dráma Bánkjának viselkedésében. Az operában Bánk nem kételkedik annyira Melinda ártatlanságában. Az opera a drámabeli Bánk bán két legfontosabb érzelmi vonására épül: a hazaszeretetére és a Melinda iránt érzett szerelmére. Hiányzik belőle a higgadtság és a belső tragikumához vezető erkölcsi felelősség.  A katonai Bánk bán igaz, egyenes természetének ellentmond az operai Bánk bán tette, amikor </w:t>
      </w:r>
      <w:proofErr w:type="spellStart"/>
      <w:r w:rsidRPr="00342C95">
        <w:rPr>
          <w:rFonts w:ascii="Times New Roman" w:hAnsi="Times New Roman" w:cs="Times New Roman"/>
          <w:sz w:val="24"/>
          <w:szCs w:val="24"/>
        </w:rPr>
        <w:t>Biberachnak</w:t>
      </w:r>
      <w:proofErr w:type="spellEnd"/>
      <w:r w:rsidRPr="00342C95">
        <w:rPr>
          <w:rFonts w:ascii="Times New Roman" w:hAnsi="Times New Roman" w:cs="Times New Roman"/>
          <w:sz w:val="24"/>
          <w:szCs w:val="24"/>
        </w:rPr>
        <w:t xml:space="preserve"> sikerül rávennie őt arra, hogy meglesse Melindát és Ottót. A szöveg-könyv hibája, hogy Bánk nem a haza védelméért hagyja magára feleségét. Hiszen mialatt Bánk a palotában tartózkodott, mégis megtörténhetett Melinda elcsábítása. Egressy az opera első felvonásába sűrítette össze a dráma első és második felvonását. Így Erkel a második felvonás nyitó áriájában tudta jellemezni Bánk hazafias alakját. Felfedi előttünk a címszereplő valódi jellemét és érzelemvilágát, mely ebből a szempontból csúcspontnak számít a műben. A békétlenek a dráma második felvonásában kapnak helyet.  Erkel Bánk jellemét, karakterét csak akkor tudja hűen ábrázolni, amikor az tettét készül végrehajtani, illetve amikor tettéért vállalja a felelősséget. Ennek az az oka, hogy a szöveg-könyv Bánkja kevésbé határozottan lép fel a békétlenekkel szemben, kezdetben nem hajlandó Peturral szövetkezni. Jelentős a különbség a dráma és az opera befejezése, végső kibontakozása között. Az opera utolsó felvonásán</w:t>
      </w:r>
      <w:r w:rsidR="00342C95">
        <w:rPr>
          <w:rFonts w:ascii="Times New Roman" w:hAnsi="Times New Roman" w:cs="Times New Roman"/>
          <w:sz w:val="24"/>
          <w:szCs w:val="24"/>
        </w:rPr>
        <w:t>ak kicsengése egyértelműen Bánk</w:t>
      </w:r>
      <w:bookmarkStart w:id="0" w:name="_GoBack"/>
      <w:bookmarkEnd w:id="0"/>
      <w:r w:rsidRPr="00342C95">
        <w:rPr>
          <w:rFonts w:ascii="Times New Roman" w:hAnsi="Times New Roman" w:cs="Times New Roman"/>
          <w:sz w:val="24"/>
          <w:szCs w:val="24"/>
        </w:rPr>
        <w:t>nak és a nemzetnek ad igazat. A felvonásban ismét megjelennek a békét-lenek, akik együtt éreznek Bánkkal és igazolják tettének jogosságát. A drámával ellentétben itt Bánk nem marad magára az udvar megvetésével szemben</w:t>
      </w:r>
    </w:p>
    <w:sectPr w:rsidR="00AC4E74" w:rsidRPr="0034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A5"/>
    <w:rsid w:val="00342C95"/>
    <w:rsid w:val="004A34A5"/>
    <w:rsid w:val="00A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Kata</cp:lastModifiedBy>
  <cp:revision>2</cp:revision>
  <dcterms:created xsi:type="dcterms:W3CDTF">2017-04-30T20:48:00Z</dcterms:created>
  <dcterms:modified xsi:type="dcterms:W3CDTF">2017-04-30T20:48:00Z</dcterms:modified>
</cp:coreProperties>
</file>